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C" w:rsidRPr="003551DE" w:rsidRDefault="00E71D8C" w:rsidP="00E71D8C">
      <w:pPr>
        <w:jc w:val="center"/>
        <w:rPr>
          <w:rFonts w:ascii="Tekton Pro Ext" w:hAnsi="Tekton Pro Ext"/>
          <w:b/>
          <w:u w:val="single"/>
        </w:rPr>
      </w:pPr>
      <w:r w:rsidRPr="003551DE">
        <w:rPr>
          <w:rFonts w:ascii="Tekton Pro Ext" w:hAnsi="Tekton Pro Ext"/>
          <w:b/>
          <w:u w:val="single"/>
        </w:rPr>
        <w:t>Political Cartoon Assignment</w:t>
      </w:r>
    </w:p>
    <w:p w:rsidR="00E71D8C" w:rsidRPr="003551DE" w:rsidRDefault="00E71D8C" w:rsidP="00E71D8C">
      <w:pPr>
        <w:rPr>
          <w:rFonts w:ascii="Tekton Pro Ext" w:hAnsi="Tekton Pro Ext"/>
        </w:rPr>
      </w:pPr>
      <w:r w:rsidRPr="003551DE">
        <w:rPr>
          <w:rFonts w:ascii="Tekton Pro Ext" w:hAnsi="Tekton Pro Ext"/>
        </w:rPr>
        <w:t xml:space="preserve">Your assignment is to create a political cartoon that relates to material we’ve covered </w:t>
      </w:r>
      <w:r w:rsidRPr="003551DE">
        <w:rPr>
          <w:rFonts w:ascii="Tekton Pro Ext" w:hAnsi="Tekton Pro Ext"/>
          <w:b/>
          <w:i/>
        </w:rPr>
        <w:t xml:space="preserve">so far this year.  </w:t>
      </w:r>
      <w:r w:rsidRPr="003551DE">
        <w:rPr>
          <w:rFonts w:ascii="Tekton Pro Ext" w:hAnsi="Tekton Pro Ext"/>
        </w:rPr>
        <w:t>The specific requirements are as follows: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>1.  All cartoons must have a title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>2.  Cartoons MUST be in color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>3.  You should use white, unlined 8 ½ x 11 paper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>4.  All cartoons must be historically accurate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 xml:space="preserve">5.  All cartoons must be school appropriate, including language, images, etc.  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 xml:space="preserve">6.  </w:t>
      </w:r>
      <w:proofErr w:type="spellStart"/>
      <w:r w:rsidRPr="003551DE">
        <w:rPr>
          <w:rFonts w:ascii="Tekton Pro Ext" w:hAnsi="Tekton Pro Ext"/>
        </w:rPr>
        <w:t>Classwork</w:t>
      </w:r>
      <w:proofErr w:type="spellEnd"/>
      <w:r w:rsidRPr="003551DE">
        <w:rPr>
          <w:rFonts w:ascii="Tekton Pro Ext" w:hAnsi="Tekton Pro Ext"/>
        </w:rPr>
        <w:t xml:space="preserve"> periods count as part of your grade.  Use your time wisely.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 xml:space="preserve">7.  If you are unsure of the content of your planned cartoon, please see me.  Any 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 xml:space="preserve">       </w:t>
      </w:r>
      <w:proofErr w:type="gramStart"/>
      <w:r w:rsidRPr="003551DE">
        <w:rPr>
          <w:rFonts w:ascii="Tekton Pro Ext" w:hAnsi="Tekton Pro Ext"/>
        </w:rPr>
        <w:t>cartoons</w:t>
      </w:r>
      <w:proofErr w:type="gramEnd"/>
      <w:r w:rsidRPr="003551DE">
        <w:rPr>
          <w:rFonts w:ascii="Tekton Pro Ext" w:hAnsi="Tekton Pro Ext"/>
        </w:rPr>
        <w:t xml:space="preserve"> that are inappropriate will result in a zero.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</w:p>
    <w:p w:rsidR="00E71D8C" w:rsidRPr="003551DE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>Please refer to your notes where we discussed what makes an effective political cartoon, including goals of a political cartoon.  These should be followed when you are creating your cartoon.</w:t>
      </w:r>
    </w:p>
    <w:p w:rsidR="00E71D8C" w:rsidRPr="003551DE" w:rsidRDefault="00E71D8C" w:rsidP="00E71D8C">
      <w:pPr>
        <w:contextualSpacing/>
        <w:rPr>
          <w:rFonts w:ascii="Tekton Pro Ext" w:hAnsi="Tekton Pro Ext"/>
        </w:rPr>
      </w:pPr>
    </w:p>
    <w:p w:rsidR="00E71D8C" w:rsidRDefault="00E71D8C" w:rsidP="00E71D8C">
      <w:pPr>
        <w:contextualSpacing/>
        <w:rPr>
          <w:rFonts w:ascii="Tekton Pro Ext" w:hAnsi="Tekton Pro Ext"/>
        </w:rPr>
      </w:pPr>
      <w:r w:rsidRPr="003551DE">
        <w:rPr>
          <w:rFonts w:ascii="Tekton Pro Ext" w:hAnsi="Tekton Pro Ext"/>
        </w:rPr>
        <w:t>Your names should be recorded on the BACK of the cartoon so they are judged anonymously.  Otherwise, you will be ineligible for the potential extra credit.</w:t>
      </w:r>
    </w:p>
    <w:p w:rsidR="00E71D8C" w:rsidRDefault="00E71D8C" w:rsidP="00E71D8C">
      <w:pPr>
        <w:contextualSpacing/>
        <w:rPr>
          <w:rFonts w:ascii="Tekton Pro Ext" w:hAnsi="Tekton Pro Ext"/>
        </w:rPr>
      </w:pPr>
    </w:p>
    <w:p w:rsidR="00E71D8C" w:rsidRPr="00A352B0" w:rsidRDefault="00E71D8C" w:rsidP="00E71D8C">
      <w:pPr>
        <w:jc w:val="center"/>
        <w:rPr>
          <w:rFonts w:ascii="Tekton Pro Ext" w:hAnsi="Tekton Pro Ext"/>
          <w:b/>
        </w:rPr>
      </w:pPr>
      <w:r w:rsidRPr="00A352B0">
        <w:rPr>
          <w:rFonts w:ascii="Tekton Pro Ext" w:hAnsi="Tekton Pro Ext"/>
          <w:b/>
        </w:rPr>
        <w:t>Political Cartoon Rubric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E71D8C" w:rsidRPr="00A352B0" w:rsidTr="001D4461">
        <w:tc>
          <w:tcPr>
            <w:tcW w:w="1368" w:type="dxa"/>
          </w:tcPr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4</w:t>
            </w: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(30/30)</w:t>
            </w:r>
          </w:p>
        </w:tc>
        <w:tc>
          <w:tcPr>
            <w:tcW w:w="8208" w:type="dxa"/>
          </w:tcPr>
          <w:p w:rsidR="00E71D8C" w:rsidRPr="00A352B0" w:rsidRDefault="00E71D8C" w:rsidP="001D4461">
            <w:pPr>
              <w:contextualSpacing/>
              <w:rPr>
                <w:rFonts w:ascii="Tekton Pro Ext" w:hAnsi="Tekton Pro Ext"/>
              </w:rPr>
            </w:pPr>
            <w:r w:rsidRPr="00A352B0">
              <w:rPr>
                <w:rFonts w:ascii="Tekton Pro Ext" w:hAnsi="Tekton Pro Ext"/>
              </w:rPr>
              <w:t>Provides a detailed and historically accurate depiction of the selected topic; message  clearly conveyed to the viewer; a creative title is included; illustrations are in color and are visually appealing; neatness and attention to detail are present; topic selected is within the timeframe of content covered so far this year in class</w:t>
            </w:r>
          </w:p>
        </w:tc>
      </w:tr>
      <w:tr w:rsidR="00E71D8C" w:rsidRPr="00A352B0" w:rsidTr="001D4461">
        <w:tc>
          <w:tcPr>
            <w:tcW w:w="1368" w:type="dxa"/>
          </w:tcPr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</w:rPr>
            </w:pP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3</w:t>
            </w: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(26/30)</w:t>
            </w:r>
          </w:p>
        </w:tc>
        <w:tc>
          <w:tcPr>
            <w:tcW w:w="8208" w:type="dxa"/>
          </w:tcPr>
          <w:p w:rsidR="00E71D8C" w:rsidRPr="00A352B0" w:rsidRDefault="00E71D8C" w:rsidP="001D4461">
            <w:pPr>
              <w:contextualSpacing/>
              <w:rPr>
                <w:rFonts w:ascii="Tekton Pro Ext" w:hAnsi="Tekton Pro Ext"/>
              </w:rPr>
            </w:pPr>
            <w:r w:rsidRPr="00A352B0">
              <w:rPr>
                <w:rFonts w:ascii="Tekton Pro Ext" w:hAnsi="Tekton Pro Ext"/>
              </w:rPr>
              <w:t>Provides a somewhat detailed and historically accurate depiction of the selected topic; message conveyed to the viewer; a somewhat creative title is included; illustrations are in color and are visually appealing ; neatness and attention to detail are somewhat present; topic selected is within timeframe of content covered so far this year in class</w:t>
            </w:r>
          </w:p>
        </w:tc>
      </w:tr>
      <w:tr w:rsidR="00E71D8C" w:rsidRPr="00A352B0" w:rsidTr="001D4461">
        <w:trPr>
          <w:trHeight w:val="1232"/>
        </w:trPr>
        <w:tc>
          <w:tcPr>
            <w:tcW w:w="1368" w:type="dxa"/>
          </w:tcPr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</w:rPr>
            </w:pP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2</w:t>
            </w: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(21/30)</w:t>
            </w:r>
          </w:p>
        </w:tc>
        <w:tc>
          <w:tcPr>
            <w:tcW w:w="8208" w:type="dxa"/>
          </w:tcPr>
          <w:p w:rsidR="00E71D8C" w:rsidRPr="00A352B0" w:rsidRDefault="00E71D8C" w:rsidP="001D4461">
            <w:pPr>
              <w:contextualSpacing/>
              <w:rPr>
                <w:rFonts w:ascii="Tekton Pro Ext" w:hAnsi="Tekton Pro Ext"/>
              </w:rPr>
            </w:pPr>
            <w:r w:rsidRPr="00A352B0">
              <w:rPr>
                <w:rFonts w:ascii="Tekton Pro Ext" w:hAnsi="Tekton Pro Ext"/>
              </w:rPr>
              <w:t>Topic selected is depicted with limited detail and historically accurate depiction of the selected topic; message is unclear; limited attention to detail and minimal visual appeal; title lacks creativity or is not included</w:t>
            </w: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</w:rPr>
            </w:pPr>
          </w:p>
        </w:tc>
      </w:tr>
      <w:tr w:rsidR="00E71D8C" w:rsidRPr="00A352B0" w:rsidTr="001D4461">
        <w:trPr>
          <w:trHeight w:val="980"/>
        </w:trPr>
        <w:tc>
          <w:tcPr>
            <w:tcW w:w="1368" w:type="dxa"/>
          </w:tcPr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</w:rPr>
            </w:pP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1-0</w:t>
            </w: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  <w:b/>
              </w:rPr>
            </w:pPr>
            <w:r w:rsidRPr="00A352B0">
              <w:rPr>
                <w:rFonts w:ascii="Tekton Pro Ext" w:hAnsi="Tekton Pro Ext"/>
                <w:b/>
              </w:rPr>
              <w:t>( of 30)</w:t>
            </w:r>
          </w:p>
        </w:tc>
        <w:tc>
          <w:tcPr>
            <w:tcW w:w="8208" w:type="dxa"/>
          </w:tcPr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</w:rPr>
            </w:pPr>
          </w:p>
          <w:p w:rsidR="00E71D8C" w:rsidRPr="00A352B0" w:rsidRDefault="00E71D8C" w:rsidP="001D4461">
            <w:pPr>
              <w:contextualSpacing/>
              <w:rPr>
                <w:rFonts w:ascii="Tekton Pro Ext" w:hAnsi="Tekton Pro Ext"/>
              </w:rPr>
            </w:pPr>
            <w:r w:rsidRPr="00A352B0">
              <w:rPr>
                <w:rFonts w:ascii="Tekton Pro Ext" w:hAnsi="Tekton Pro Ext"/>
              </w:rPr>
              <w:t>Requirements for the cartoon have not been met</w:t>
            </w: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</w:rPr>
            </w:pPr>
          </w:p>
          <w:p w:rsidR="00E71D8C" w:rsidRPr="00A352B0" w:rsidRDefault="00E71D8C" w:rsidP="001D4461">
            <w:pPr>
              <w:contextualSpacing/>
              <w:jc w:val="center"/>
              <w:rPr>
                <w:rFonts w:ascii="Tekton Pro Ext" w:hAnsi="Tekton Pro Ext"/>
              </w:rPr>
            </w:pPr>
          </w:p>
        </w:tc>
      </w:tr>
    </w:tbl>
    <w:p w:rsidR="00A35776" w:rsidRDefault="00A35776"/>
    <w:sectPr w:rsidR="00A35776" w:rsidSect="00A3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D8C"/>
    <w:rsid w:val="00016012"/>
    <w:rsid w:val="00161627"/>
    <w:rsid w:val="006924F6"/>
    <w:rsid w:val="00701EED"/>
    <w:rsid w:val="00943DF3"/>
    <w:rsid w:val="00A35776"/>
    <w:rsid w:val="00DC69EF"/>
    <w:rsid w:val="00E71D8C"/>
    <w:rsid w:val="00FC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 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2010-01-23T22:09:00Z</dcterms:created>
  <dcterms:modified xsi:type="dcterms:W3CDTF">2010-01-23T22:10:00Z</dcterms:modified>
</cp:coreProperties>
</file>